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63" w:rsidRDefault="00620249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D56763" w:rsidRDefault="00D56763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Кафедра  социальных технологий</w:t>
      </w:r>
    </w:p>
    <w:p w:rsidR="00D56763" w:rsidRDefault="00D56763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56763" w:rsidRDefault="00620249" w:rsidP="004E43F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УТВЕРЖДАЮ</w:t>
      </w:r>
    </w:p>
    <w:p w:rsidR="00D56763" w:rsidRDefault="00D56763" w:rsidP="004E43FF">
      <w:pPr>
        <w:widowControl/>
        <w:spacing w:line="240" w:lineRule="auto"/>
        <w:ind w:left="0" w:hanging="2"/>
        <w:jc w:val="left"/>
        <w:rPr>
          <w:sz w:val="24"/>
          <w:szCs w:val="24"/>
        </w:rPr>
      </w:pPr>
    </w:p>
    <w:p w:rsidR="00D56763" w:rsidRDefault="00620249" w:rsidP="004E43FF">
      <w:pPr>
        <w:widowControl/>
        <w:spacing w:line="240" w:lineRule="auto"/>
        <w:ind w:left="0" w:hanging="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Декан  факультета социально-политических наук</w:t>
      </w:r>
    </w:p>
    <w:p w:rsidR="00D56763" w:rsidRDefault="00620249" w:rsidP="004E43F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             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        </w:t>
      </w:r>
      <w:r>
        <w:rPr>
          <w:color w:val="000000"/>
          <w:sz w:val="24"/>
          <w:szCs w:val="24"/>
        </w:rPr>
        <w:t>Т.С. Акопова </w:t>
      </w:r>
    </w:p>
    <w:p w:rsidR="00D56763" w:rsidRDefault="00620249" w:rsidP="004E43FF">
      <w:pPr>
        <w:widowControl/>
        <w:spacing w:line="240" w:lineRule="auto"/>
        <w:jc w:val="center"/>
        <w:rPr>
          <w:sz w:val="24"/>
          <w:szCs w:val="24"/>
        </w:rPr>
      </w:pP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56763" w:rsidRDefault="00620249" w:rsidP="004E43FF">
      <w:pPr>
        <w:widowControl/>
        <w:spacing w:line="240" w:lineRule="auto"/>
        <w:ind w:left="1" w:hanging="3"/>
        <w:jc w:val="right"/>
        <w:rPr>
          <w:sz w:val="24"/>
          <w:szCs w:val="24"/>
        </w:rPr>
      </w:pPr>
      <w:r>
        <w:rPr>
          <w:color w:val="000000"/>
          <w:sz w:val="28"/>
          <w:szCs w:val="28"/>
        </w:rPr>
        <w:t>«</w:t>
      </w:r>
      <w:r w:rsidR="00A74E96">
        <w:rPr>
          <w:color w:val="000000"/>
          <w:sz w:val="28"/>
          <w:szCs w:val="28"/>
        </w:rPr>
        <w:t>2</w:t>
      </w:r>
      <w:r w:rsidR="006A5E8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мая </w:t>
      </w:r>
      <w:r>
        <w:rPr>
          <w:color w:val="000000"/>
          <w:sz w:val="24"/>
          <w:szCs w:val="24"/>
        </w:rPr>
        <w:t>202</w:t>
      </w:r>
      <w:r w:rsidR="006A5E8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:rsidR="00D56763" w:rsidRDefault="00620249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практики </w:t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 «</w:t>
      </w:r>
      <w:r>
        <w:rPr>
          <w:color w:val="000000"/>
          <w:sz w:val="24"/>
          <w:szCs w:val="24"/>
        </w:rPr>
        <w:t>Научно-исследовательская работа</w:t>
      </w:r>
      <w:r>
        <w:rPr>
          <w:b/>
          <w:color w:val="000000"/>
          <w:sz w:val="24"/>
          <w:szCs w:val="24"/>
        </w:rPr>
        <w:t>»</w:t>
      </w:r>
    </w:p>
    <w:p w:rsidR="00D56763" w:rsidRDefault="00D56763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39.04.02 Социальная работа</w:t>
      </w:r>
    </w:p>
    <w:p w:rsidR="00D56763" w:rsidRDefault="00D56763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   </w:t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«Управление в социальной работе»</w:t>
      </w:r>
    </w:p>
    <w:p w:rsidR="00D56763" w:rsidRDefault="00620249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Форма обучения </w:t>
      </w:r>
    </w:p>
    <w:p w:rsidR="00D56763" w:rsidRDefault="00620249" w:rsidP="004E43FF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 очная</w:t>
      </w: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</w:t>
      </w:r>
    </w:p>
    <w:p w:rsidR="00D56763" w:rsidRDefault="00620249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B008CD" w:rsidRDefault="00B008CD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p w:rsidR="00B008CD" w:rsidRDefault="00B008CD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B008CD" w:rsidTr="00B008CD">
        <w:trPr>
          <w:cantSplit/>
          <w:trHeight w:val="1623"/>
          <w:tblHeader/>
        </w:trPr>
        <w:tc>
          <w:tcPr>
            <w:tcW w:w="5191" w:type="dxa"/>
            <w:hideMark/>
          </w:tcPr>
          <w:p w:rsidR="00B008CD" w:rsidRDefault="00B008CD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B008CD" w:rsidRDefault="00B008CD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кафедры   социальных технологий </w:t>
            </w:r>
          </w:p>
          <w:p w:rsidR="00B008CD" w:rsidRDefault="00B008CD" w:rsidP="00E03097">
            <w:pPr>
              <w:snapToGrid w:val="0"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«1</w:t>
            </w:r>
            <w:r w:rsidR="00E03097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E03097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B008CD" w:rsidRDefault="00B008CD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B008CD" w:rsidRDefault="00B008CD">
            <w:pPr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B008CD" w:rsidRDefault="00B008CD" w:rsidP="006A5E86">
            <w:pPr>
              <w:snapToGrid w:val="0"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</w:t>
            </w:r>
            <w:r w:rsidR="006A5E8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E03097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E03097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D56763" w:rsidRDefault="00620249" w:rsidP="004E43FF">
      <w:pPr>
        <w:widowControl/>
        <w:spacing w:after="240" w:line="240" w:lineRule="auto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D56763" w:rsidRDefault="00620249">
      <w:pPr>
        <w:widowControl/>
        <w:spacing w:line="240" w:lineRule="auto"/>
        <w:ind w:left="0" w:hanging="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Ярославль 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Способ и формы практической подготовки при проведении практики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Учебная практика</w:t>
      </w:r>
    </w:p>
    <w:p w:rsidR="00D56763" w:rsidRDefault="00620249" w:rsidP="004E43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НИР – по месту фактического расположения предприятия, организации, учреждения.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практики: Одним из элементов учебного процесса магистрантов является научно-исследовательская работа, которая направлена на закрепление теоретических знаний магистрантов, умение ставить исследовательские задачи, эффективно их решать и представлять результаты исследования в виде законченного текста.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Задачами НИР являются: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формулировка и обоснование  темы научного исследования;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подбор и реферирование литературы по теме исследования;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составление общего  плана  исследования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сбор и обработка первичных исследовательских данных, качественная интерпретация полученных результатов, оформление выводов.</w:t>
      </w:r>
    </w:p>
    <w:p w:rsidR="00D56763" w:rsidRDefault="00D56763" w:rsidP="004E43FF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магистратуры </w:t>
      </w:r>
    </w:p>
    <w:p w:rsidR="00C3042D" w:rsidRDefault="00620249" w:rsidP="00C304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Научно-исследовательская работа на 1 курсе является неотъемлемой частью магистратуры </w:t>
      </w:r>
      <w:r w:rsidR="00C3042D">
        <w:rPr>
          <w:color w:val="000000"/>
          <w:sz w:val="24"/>
          <w:szCs w:val="24"/>
        </w:rPr>
        <w:t>и относится к числу относится обязательной части Блока Б2. Предполагает использование магистрантами знаний, умений и навыков, полученных в ходе изучения курсов: «</w:t>
      </w:r>
      <w:r w:rsidR="00C3042D" w:rsidRPr="00C3042D">
        <w:rPr>
          <w:color w:val="000000"/>
          <w:sz w:val="24"/>
          <w:szCs w:val="24"/>
        </w:rPr>
        <w:t>Научные исследования в сфере социальной работы</w:t>
      </w:r>
      <w:r w:rsidR="00C3042D">
        <w:rPr>
          <w:color w:val="000000"/>
          <w:sz w:val="24"/>
          <w:szCs w:val="24"/>
        </w:rPr>
        <w:t>», «</w:t>
      </w:r>
      <w:r w:rsidR="00C3042D" w:rsidRPr="00037B0E">
        <w:rPr>
          <w:color w:val="000000"/>
          <w:sz w:val="24"/>
          <w:szCs w:val="24"/>
        </w:rPr>
        <w:t>Управление прое</w:t>
      </w:r>
      <w:r w:rsidR="00C3042D">
        <w:rPr>
          <w:color w:val="000000"/>
          <w:sz w:val="24"/>
          <w:szCs w:val="24"/>
        </w:rPr>
        <w:t>кт</w:t>
      </w:r>
      <w:r w:rsidR="00C3042D" w:rsidRPr="00037B0E">
        <w:rPr>
          <w:color w:val="000000"/>
          <w:sz w:val="24"/>
          <w:szCs w:val="24"/>
        </w:rPr>
        <w:t>ами в социальной сфере</w:t>
      </w:r>
      <w:r w:rsidR="00C3042D">
        <w:rPr>
          <w:color w:val="000000"/>
          <w:sz w:val="24"/>
          <w:szCs w:val="24"/>
        </w:rPr>
        <w:t>», «</w:t>
      </w:r>
      <w:r w:rsidR="00C3042D" w:rsidRPr="00037B0E">
        <w:rPr>
          <w:color w:val="000000"/>
          <w:sz w:val="24"/>
          <w:szCs w:val="24"/>
        </w:rPr>
        <w:t>Этика и психология делового общения</w:t>
      </w:r>
      <w:r w:rsidR="00C3042D">
        <w:rPr>
          <w:color w:val="000000"/>
          <w:sz w:val="24"/>
          <w:szCs w:val="24"/>
        </w:rPr>
        <w:t xml:space="preserve"> </w:t>
      </w:r>
      <w:r w:rsidR="00C3042D" w:rsidRPr="00037B0E">
        <w:rPr>
          <w:color w:val="000000"/>
          <w:sz w:val="24"/>
          <w:szCs w:val="24"/>
        </w:rPr>
        <w:t>руководителя организации социального</w:t>
      </w:r>
      <w:r w:rsidR="00C3042D">
        <w:rPr>
          <w:color w:val="000000"/>
          <w:sz w:val="24"/>
          <w:szCs w:val="24"/>
        </w:rPr>
        <w:t xml:space="preserve"> </w:t>
      </w:r>
      <w:r w:rsidR="00C3042D" w:rsidRPr="00037B0E">
        <w:rPr>
          <w:color w:val="000000"/>
          <w:sz w:val="24"/>
          <w:szCs w:val="24"/>
        </w:rPr>
        <w:t>обсл</w:t>
      </w:r>
      <w:r w:rsidR="00C3042D">
        <w:rPr>
          <w:color w:val="000000"/>
          <w:sz w:val="24"/>
          <w:szCs w:val="24"/>
        </w:rPr>
        <w:t>уж</w:t>
      </w:r>
      <w:r w:rsidR="00C3042D" w:rsidRPr="00037B0E">
        <w:rPr>
          <w:color w:val="000000"/>
          <w:sz w:val="24"/>
          <w:szCs w:val="24"/>
        </w:rPr>
        <w:t>ивания</w:t>
      </w:r>
      <w:r w:rsidR="00C3042D">
        <w:rPr>
          <w:color w:val="000000"/>
          <w:sz w:val="24"/>
          <w:szCs w:val="24"/>
        </w:rPr>
        <w:t>», а также является необходимой для последующего изучения курсов «</w:t>
      </w:r>
      <w:r w:rsidR="00C3042D" w:rsidRPr="00037B0E">
        <w:rPr>
          <w:color w:val="000000"/>
          <w:sz w:val="24"/>
          <w:szCs w:val="24"/>
        </w:rPr>
        <w:t>Теория и практика управления в социальной работе</w:t>
      </w:r>
      <w:r w:rsidR="00C3042D">
        <w:rPr>
          <w:color w:val="000000"/>
          <w:sz w:val="24"/>
          <w:szCs w:val="24"/>
        </w:rPr>
        <w:t>», «Квалитология и квалиметрия в социальной работе», «</w:t>
      </w:r>
      <w:r w:rsidR="00C3042D" w:rsidRPr="00037B0E">
        <w:rPr>
          <w:color w:val="000000"/>
          <w:sz w:val="24"/>
          <w:szCs w:val="24"/>
        </w:rPr>
        <w:t>Основы до</w:t>
      </w:r>
      <w:r w:rsidR="00C3042D">
        <w:rPr>
          <w:color w:val="000000"/>
          <w:sz w:val="24"/>
          <w:szCs w:val="24"/>
        </w:rPr>
        <w:t>ку</w:t>
      </w:r>
      <w:r w:rsidR="00C3042D" w:rsidRPr="00037B0E">
        <w:rPr>
          <w:color w:val="000000"/>
          <w:sz w:val="24"/>
          <w:szCs w:val="24"/>
        </w:rPr>
        <w:t>ментационного обеспечения</w:t>
      </w:r>
      <w:r w:rsidR="00C3042D">
        <w:rPr>
          <w:color w:val="000000"/>
          <w:sz w:val="24"/>
          <w:szCs w:val="24"/>
        </w:rPr>
        <w:t xml:space="preserve"> </w:t>
      </w:r>
      <w:r w:rsidR="00C3042D" w:rsidRPr="00037B0E">
        <w:rPr>
          <w:color w:val="000000"/>
          <w:sz w:val="24"/>
          <w:szCs w:val="24"/>
        </w:rPr>
        <w:t>деятельности организации со</w:t>
      </w:r>
      <w:r w:rsidR="00C3042D">
        <w:rPr>
          <w:color w:val="000000"/>
          <w:sz w:val="24"/>
          <w:szCs w:val="24"/>
        </w:rPr>
        <w:t>ц</w:t>
      </w:r>
      <w:r w:rsidR="00C3042D" w:rsidRPr="00037B0E">
        <w:rPr>
          <w:color w:val="000000"/>
          <w:sz w:val="24"/>
          <w:szCs w:val="24"/>
        </w:rPr>
        <w:t>иального</w:t>
      </w:r>
      <w:r w:rsidR="00C3042D">
        <w:rPr>
          <w:color w:val="000000"/>
          <w:sz w:val="24"/>
          <w:szCs w:val="24"/>
        </w:rPr>
        <w:t xml:space="preserve"> обслуживания», «</w:t>
      </w:r>
      <w:r w:rsidR="00C3042D" w:rsidRPr="00037B0E">
        <w:rPr>
          <w:color w:val="000000"/>
          <w:sz w:val="24"/>
          <w:szCs w:val="24"/>
        </w:rPr>
        <w:t>Современные технологии социального обсл</w:t>
      </w:r>
      <w:r w:rsidR="00C3042D">
        <w:rPr>
          <w:color w:val="000000"/>
          <w:sz w:val="24"/>
          <w:szCs w:val="24"/>
        </w:rPr>
        <w:t>уж</w:t>
      </w:r>
      <w:r w:rsidR="00C3042D" w:rsidRPr="00037B0E">
        <w:rPr>
          <w:color w:val="000000"/>
          <w:sz w:val="24"/>
          <w:szCs w:val="24"/>
        </w:rPr>
        <w:t>ивания</w:t>
      </w:r>
      <w:r w:rsidR="00C3042D">
        <w:rPr>
          <w:color w:val="000000"/>
          <w:sz w:val="24"/>
          <w:szCs w:val="24"/>
        </w:rPr>
        <w:t>».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магистратуры 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5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24"/>
        <w:gridCol w:w="2678"/>
        <w:gridCol w:w="4168"/>
      </w:tblGrid>
      <w:tr w:rsidR="00D56763" w:rsidTr="00C3042D"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Формируемая компетенция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D56763" w:rsidTr="00C3042D">
        <w:trPr>
          <w:trHeight w:val="370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D56763" w:rsidTr="00C3042D">
        <w:trPr>
          <w:trHeight w:val="1803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ИУК-1.1.Анализирует проблемную ситуацию как систему, выявляя ее составляющие и связи между ними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Анализировать проблемные ситуации и сопоставляющие связи между ними.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 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Определять пробелы в информации о социальных проблемах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проектирования процессов по устранению социальных проблем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C3042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Критически оценивает надежность источников информации, работает с противоречивой информацией из разных источников.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оценивать надежность источников информации</w:t>
            </w:r>
          </w:p>
          <w:p w:rsidR="00D56763" w:rsidRDefault="00620249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с противоречивой информацией</w:t>
            </w:r>
          </w:p>
          <w:p w:rsidR="00D56763" w:rsidRDefault="00D56763" w:rsidP="00C3042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1.Сущность междисциплинарного подхода в практике социальной работы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аргументировать свою точку зрения при решении проблемной ситуации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применения междисциплинарного подхода в практической социальной работе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1.Основные сценарии и стратегии при разрешении проблем в социальной работе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строить сценарии разрешения социальных проблем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определять возможные риски и пути их устранения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Pr="004E43FF" w:rsidRDefault="004E43F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  <w:sz w:val="20"/>
                <w:szCs w:val="20"/>
              </w:rPr>
            </w:pPr>
            <w:r w:rsidRPr="004E43FF">
              <w:rPr>
                <w:b/>
                <w:color w:val="000000"/>
                <w:sz w:val="20"/>
                <w:szCs w:val="20"/>
              </w:rPr>
              <w:t>УК-2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УК-2. </w:t>
            </w:r>
            <w:r>
              <w:rPr>
                <w:color w:val="000000"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ИУК-2.1 Формулирует на основе поставленной проблемы проектную задачу и способ ее решения через реализацию проектного управления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сущность социального проектирования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формулировать задачи социального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проектного управления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разработки проекта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формулировать цели, задачи социального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Обосновывать актуальность, значимость, ожидаемые результаты и возможные сферы их применения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проектного управления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ИУК-2.3. Разрабатывает план реализации проекта с учетом возможных рисков реализации и возможностей их устранения, планирует необходимые ресурсы, в том числе с учетом их заменяемости;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1.Принципы разработки плана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разрабатывать план реализации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планирования ресурсов для проектной деятельности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ИУК-2.4.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осуществлять мониторинг хода реализации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вносить изменения в план реализации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распределения ответственности между участниками проекта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ИУК-2.5 Предлагает процедуры и механизмы оценки качества проекта, инфраструктурные условия для внедрения результатов проекта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Основные принципы составления процедуры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Основные механизмы оценки качества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Инфраструктурные условия для внедрения результатов проекта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Предлагать процедуры и механизмы оценки качества проекта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56763" w:rsidTr="00C3042D">
        <w:trPr>
          <w:trHeight w:val="3263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ИУК-3.4. Предлагает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443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ИУК-4.2. Составляет в соответствии с нормами русского языка деловую документацию разных жанров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деловой коммуникации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применять нормы русского языка при составлении деловой документации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составления деловой документации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организовывать обсуждения результатов исследовательской и проектной деятельности на различных публичных мероприятиях на русском языке, выбирая наиболее подходящий формат. 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58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ИУК-4.5. Представляет результаты исследовательской и проектной деятельности на различных публичных мероприятиях, участвует</w:t>
            </w:r>
          </w:p>
          <w:p w:rsidR="00D56763" w:rsidRDefault="00620249">
            <w:pPr>
              <w:widowControl/>
              <w:spacing w:line="276" w:lineRule="auto"/>
              <w:ind w:left="0" w:hanging="2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в академических и профессиональных дискуссиях на иностранном языке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tabs>
                <w:tab w:val="left" w:pos="5670"/>
              </w:tabs>
              <w:spacing w:line="276" w:lineRule="auto"/>
              <w:ind w:left="0" w:right="142" w:hanging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tabs>
                <w:tab w:val="left" w:pos="5670"/>
              </w:tabs>
              <w:spacing w:line="276" w:lineRule="auto"/>
              <w:ind w:left="0" w:right="142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1.правила и нормы иностранного языка </w:t>
            </w:r>
          </w:p>
          <w:p w:rsidR="00D56763" w:rsidRDefault="00620249">
            <w:pPr>
              <w:widowControl/>
              <w:tabs>
                <w:tab w:val="left" w:pos="5670"/>
              </w:tabs>
              <w:spacing w:line="276" w:lineRule="auto"/>
              <w:ind w:left="0" w:right="142" w:hanging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spacing w:line="276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организовывать обсуждения результатов исследовательской и проектной деятельности на различных публичных мероприятиях на иностранном языке, выбирая наиболее подходящий формат. </w:t>
            </w:r>
          </w:p>
          <w:p w:rsidR="00D56763" w:rsidRDefault="00D56763">
            <w:pPr>
              <w:widowControl/>
              <w:tabs>
                <w:tab w:val="left" w:pos="5670"/>
              </w:tabs>
              <w:spacing w:line="276" w:lineRule="auto"/>
              <w:ind w:left="0" w:right="142" w:hanging="2"/>
              <w:rPr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УК-6.</w:t>
            </w:r>
            <w:r>
              <w:rPr>
                <w:color w:val="000000"/>
                <w:sz w:val="20"/>
                <w:szCs w:val="20"/>
              </w:rPr>
              <w:t xml:space="preserve">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Виды ресурсов (личностные, ситуативные, временные)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оценивать свои ресурсы и их пределы 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ИУК-6.2. Определяет образовательные потребности и способы совершенствования собственной (в т.ч. профессиональной) деятельности на основе самооценки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содержание образовательных потребностей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определять образовательные потребности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совершенствования собственной деятельности на основе самооценки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455"/>
        </w:trPr>
        <w:tc>
          <w:tcPr>
            <w:tcW w:w="9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</w:rPr>
              <w:t>Общепрофессиональные компетенции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ОПК-1. </w:t>
            </w:r>
            <w:r>
              <w:rPr>
                <w:color w:val="000000"/>
                <w:sz w:val="20"/>
                <w:szCs w:val="20"/>
              </w:rPr>
              <w:t>Способен применять современные информационно-коммуникационные технологии и программные средства при постановке и решении задач профессиональной деятельности в сфере социальной работы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ИОПК-1.1. Применяет современные информационно-коммуникационные технологии и программные средства для сбора и хранения информации при постановке и решении профессиональных задач в сфере социальной работы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Основы документационного обеспечения деятельности организации социального обслуживания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Технологии сбора и хранения информации, включая нормативные требования к защите персональных данных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Основы информационных технологий и программных средств в профессиональной деятельности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Использовать информационные технологии, в том числе информационно-телекоммуникационную сеть Интернет.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Организовывать использование информационно-коммуникационных технологий и программ для сбора и хранения информации при постановке и решении профессиональных задач в сфере социальной работы и социального обслуживания населения.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1.Обеспечение сбора, хранения и обработки информации о получателях социальных услуг с учетом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2.Использовать информационные технологии, в том числе информационно-телекоммуникационную сеть Интернет для сбора и хранения информации при постановке и решении профессиональных </w:t>
            </w:r>
            <w:r>
              <w:rPr>
                <w:color w:val="000000"/>
                <w:sz w:val="20"/>
                <w:szCs w:val="20"/>
              </w:rPr>
              <w:lastRenderedPageBreak/>
              <w:t>задач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ИОПК-1.2. Применяет современные информационно-коммуникационные технологии и программные средства для обработки информации при постановке и решении профессиональных задач в сфере социальной работы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1.Технологии обработки информации, включая нормативные требования к защите персональных данных.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Основы информационных технологий и программных средств в профессиональной деятельности.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1.Организовывать использование информационных технологий, в том числе информационно-телекоммуникационной сети Интернет, а также программного обеспечения для обработки информации при постановке и решении профессиональных задач в сфере социальной работы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Использовать информационные технологии, в том числе информационно-телекоммуникационную сеть Интернет для обработки информации при постановке и решении профессиональных задач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ИОПК-1.3. Применяет современные информационно-коммуникационные технологии и программные средства для представления информации при постановке и решении профессиональных задач в сфере социальной работы 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1.Информационно-коммуникационные технологии и программные средства для представления информации, включая нормативные требования к защите персональных данных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информации, используя информационно-коммуникационные технологии и программные средства.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Использовать информационные технологии, в том числе информационно-телекоммуникационную сеть Интернет для разработки текущих и перспективных планов работы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1.Организация подготовки достоверной и актуальной информации с помощью информационно-коммуникационных технологий для включения и размещения в реестр поставщиков социальных услуг.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Использовать информационные технологии, в том числе информационно-телекоммуникационную сеть Интернет для представления информации при постановке и решении профессиональных задач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ИОПК-1.4. Применяет современные информационные технологии и программные средства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информационных технологий в профессиональной деятельности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Информационно-коммуникационные технологии и программные средства для представления информации, включая нормативные требования к защите персональных данных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1.Использовать информационные технологии, в том числе информационно-телекоммуникационную сеть Интернет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Обеспечение сбора, хранения и обработки информации о получателях социальных услуг с учетом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2.Использовать информационные технологии, в том числе информационно-телекоммуникационную сеть Интернет при 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ОПК-2. </w:t>
            </w:r>
            <w:r>
              <w:rPr>
                <w:color w:val="000000"/>
                <w:sz w:val="20"/>
                <w:szCs w:val="20"/>
              </w:rPr>
              <w:t>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ИОПК-2.2. Описывает социально-значимые проблемы, объясняет причины их возникновения и прогнозирует пути их решения на основе комплексной профессиональной информации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проектирования, прогнозирования и моделирования в социальной работе.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2.Социальные проблемы и процессы, происходящие в обществе.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1.Вырабатывать варианты решений поставленных задач и оценивать риски, связанные с их реализацией.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2.Анализировать социально-экономическую, социально-демографическую ситуацию для выявления приоритетов, стратегических и тактических целей развития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1.Навыками описания и анализа причин возникновения социально-значимых проблем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Подготовка прогнозных моделей решения социальных проблем на основе комплексной профессиональной информации.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ОПК-3. </w:t>
            </w:r>
            <w:r>
              <w:rPr>
                <w:color w:val="000000"/>
                <w:sz w:val="20"/>
                <w:szCs w:val="20"/>
              </w:rPr>
              <w:t>Способен систематизировать и представлять результаты профессиональной деятельности в сфере социальной работы, в том числе в форме публичного выступления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ИОПК- 3.1 Систематизирует результаты профессиональной деятельности в сфере социальной работы в форме отчетов.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документационного обеспечения деятельности организации социального обслуживания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Требования к отчетности, порядку и срокам ее предоставления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1.Вести документацию, систематизировать результаты профессиональной деятельности в сфере социальной работы в форме отчетов в соответствии с требованиями к отчетности в бумажном и электронном виде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составления отчета  о результатах профессиональной деятельности в сфере социальной работы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ИОПК- 3.2. Представляет результаты научной и практической деятельности в форме публичных выступлений и/или публикаций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Основы работы с информацией.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подготовки и представления результатов научной и практической деятельности в форме публичных выступлений и публикаций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информации.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Проводить публичные выступления, в том числе в средствах массовой информации, по вопросам социального </w:t>
            </w:r>
            <w:r>
              <w:rPr>
                <w:color w:val="000000"/>
                <w:sz w:val="20"/>
                <w:szCs w:val="20"/>
              </w:rPr>
              <w:lastRenderedPageBreak/>
              <w:t>обслуживания населения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3.Мотивировать работников на участие в конкурсах профессионального мастерства в сфере социального обслуживания, в открытых мероприятиях разного уровня (семинарах, конференциях, круглых столах), на разработку учебно-методических, научно-методических публикаций, пособий, рекомендаций по вопросам организации социального обслуживания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1.Организация участия работников в конкурсах профессионального мастерства в сфере социального обслуживания и открытых мероприятиях разного уровня (семинарах, конференциях, круглых столах)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2.Организация разработки и публикации учебно-методических, научно-методических статей, пособий, рекомендаций по вопросам организации социального обслуживания</w:t>
            </w:r>
          </w:p>
        </w:tc>
      </w:tr>
      <w:tr w:rsidR="00D56763" w:rsidTr="00C3042D">
        <w:trPr>
          <w:trHeight w:val="2795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ОПК-4. </w:t>
            </w:r>
            <w:r>
              <w:rPr>
                <w:color w:val="000000"/>
                <w:sz w:val="20"/>
                <w:szCs w:val="20"/>
              </w:rPr>
              <w:t xml:space="preserve"> Способен к разработке, внедрению, контролю, оценке и корректировке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ИОПК-4.3. Использует методы оценки 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B0F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контроля в профессиональной деятельности в сфере социальной работы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1.Основы оценки и контроля в профессиональной деятельности в сфере социальной работы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Инновационные и традиционные технологии контроля качества труда работников организации социального обслуживания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1.Обеспечивать текущий контроль выполнения плановых целевых показателей развития организации социального обслуживания и своевременно производить корректирующие и предупреждающие действия с целью устранения выявленных несоответствий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2.Использовать методы и технологии для оценки качества, результативности и эффективности оказания социальных услуг, выполнения организационно-методических работ, в том числе с помощью проведения мониторинга удовлетворенности граждан доступностью и качеством предоставления социальных услуг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3.Взаимодействовать с внешними </w:t>
            </w:r>
            <w:r>
              <w:rPr>
                <w:color w:val="000000"/>
                <w:sz w:val="20"/>
                <w:szCs w:val="20"/>
              </w:rPr>
              <w:lastRenderedPageBreak/>
              <w:t>организациями для проведения независимой оценки качества услуг, оказываемых организацией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4.Организовывать постоянный контроль соблюдения работниками норм трудового законодательства Российской Федерации и требований охраны труда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6.Обеспечивать контроль целевого и эффективного расходования финансовых средств организации, в том числе на основе внутреннего и внешнего аудита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Методами оценки 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контроля в профессиональной деятельности в сфере социальной работы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2.Контроль соблюдения трудового законодательства Российской Федерации, требований охраны труда, пожарной безопасности и санитарно-гигиенических норм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3.Контроль целевого и эффективного расходования финансовых средств организации социального обслуживания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4.Организация деятельности по повышению профессиональной подготовки работников организации, оценке ее качества, результативности и эффективности</w:t>
            </w:r>
          </w:p>
        </w:tc>
      </w:tr>
    </w:tbl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составляет 6  зачетных единиц (216 часов), 4 недели.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pBdr>
          <w:top w:val="nil"/>
          <w:left w:val="nil"/>
          <w:bottom w:val="nil"/>
          <w:right w:val="nil"/>
          <w:between w:val="nil"/>
        </w:pBdr>
        <w:tabs>
          <w:tab w:val="left" w:pos="448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НИР выполняется на согласно утвержденному в установленном порядке рабочему учебному плану программы магистратуры. Тема и содержание научно-исследовательской работы магистрантов определяется направленностью магистерской программы совместно с научным руководителем и закрепляется в соответствующем разделе индивидуального плана-отчёта магистрантов. Магистрант согласует с научным руководителем обязательный перечень видов НИР и разрабатывает индивидуальный план научно-исследовательской работы. Индивидуальный план научно-исследовательской работы разрабатывается каждым магистрантом совместно с научным руководителем на базе рабочего учебного плана и графика учебного процесса в соответствии с направленностью образовательной программы и отражает индивидуальную образовательную траекторию на весь период обучения. </w:t>
      </w:r>
    </w:p>
    <w:p w:rsidR="00D56763" w:rsidRDefault="00620249" w:rsidP="004E43FF">
      <w:pPr>
        <w:pBdr>
          <w:top w:val="nil"/>
          <w:left w:val="nil"/>
          <w:bottom w:val="nil"/>
          <w:right w:val="nil"/>
          <w:between w:val="nil"/>
        </w:pBdr>
        <w:tabs>
          <w:tab w:val="left" w:pos="448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итогам практики магистрант оформляет отчет о НИР, периодически докладывает о результатах научно-исследовательской работы научному руководителю и представляет на выпускающую кафедру отчет о НИР, в котором излагает результаты проделанной работы. Отчет о НИР содержит информацию о результатах выполненных исследований и работ. 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C3042D" w:rsidRDefault="00C30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0"/>
          <w:szCs w:val="20"/>
        </w:rPr>
      </w:pPr>
    </w:p>
    <w:p w:rsidR="00C3042D" w:rsidRDefault="00C30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0"/>
          <w:szCs w:val="20"/>
        </w:rPr>
      </w:pPr>
    </w:p>
    <w:p w:rsidR="00C3042D" w:rsidRDefault="00C30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0"/>
          <w:szCs w:val="20"/>
        </w:rPr>
      </w:pPr>
    </w:p>
    <w:p w:rsidR="00D56763" w:rsidRDefault="006202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СОДЕРЖАНИЕ  ПО  ВИДАМ  РАБОТ</w:t>
      </w:r>
    </w:p>
    <w:p w:rsidR="00D56763" w:rsidRDefault="00D56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6"/>
        <w:tblW w:w="9208" w:type="dxa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69"/>
        <w:gridCol w:w="3457"/>
        <w:gridCol w:w="2682"/>
      </w:tblGrid>
      <w:tr w:rsidR="00D56763">
        <w:trPr>
          <w:cantSplit/>
          <w:tblHeader/>
        </w:trPr>
        <w:tc>
          <w:tcPr>
            <w:tcW w:w="3069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57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2682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D56763">
        <w:trPr>
          <w:cantSplit/>
          <w:trHeight w:val="805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Определение темы НИР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2. Разработка индивидуального плана НИР.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28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Инструктивная лекция</w:t>
            </w:r>
            <w:r>
              <w:rPr>
                <w:color w:val="000000"/>
                <w:sz w:val="24"/>
                <w:szCs w:val="24"/>
              </w:rPr>
              <w:t xml:space="preserve"> – проводится с целью организации последующей самостоятельной работы  студентов по углублению, систематизации и обобщению материала данной дисциплины.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Конференция</w:t>
            </w:r>
            <w:r>
              <w:rPr>
                <w:color w:val="000000"/>
                <w:sz w:val="24"/>
                <w:szCs w:val="24"/>
              </w:rPr>
              <w:t xml:space="preserve"> – коллективное обсуждение вопросов, связанных с содержанием практики, сопоставление информации, идей, мнений, предложений. Этот метод позволяет закрепить полученные ранее знания, восполнить недостающую информацию, сформировать умения решать проблемы, научить культуре ведения дискуссии, выработать у студентов профессиональные умения излагать мысли, аргументировать свои соображения, обосновывать предлагаемые решения и отстаивать свои убеждения. </w:t>
            </w:r>
          </w:p>
          <w:p w:rsidR="00D56763" w:rsidRDefault="00D56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</w:tc>
      </w:tr>
      <w:tr w:rsidR="00D56763">
        <w:trPr>
          <w:cantSplit/>
          <w:trHeight w:val="22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Составление списка литературы по теме НИР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СРС, индивидуальные консультации с научным руководителем</w:t>
            </w: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практики, Отчет практики</w:t>
            </w:r>
          </w:p>
        </w:tc>
      </w:tr>
      <w:tr w:rsidR="00D56763">
        <w:trPr>
          <w:cantSplit/>
          <w:trHeight w:val="22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Составление плана теоретической части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СРС, индивидуальные консультации с научным руководителем</w:t>
            </w: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практики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  <w:p w:rsidR="00D56763" w:rsidRDefault="00D56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6763">
        <w:trPr>
          <w:cantSplit/>
          <w:trHeight w:val="22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 Реферирование литературы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СРС, индивидуальные консультации с научным руководителем</w:t>
            </w: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практики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  <w:p w:rsidR="00D56763" w:rsidRDefault="00D56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D56763">
        <w:trPr>
          <w:cantSplit/>
          <w:trHeight w:val="22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 Подготовка плана проектной части работы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СРС, индивидуальные консультации с научным руководителем</w:t>
            </w: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0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практики, Отчет практики</w:t>
            </w:r>
          </w:p>
        </w:tc>
      </w:tr>
      <w:tr w:rsidR="00D56763">
        <w:trPr>
          <w:cantSplit/>
          <w:trHeight w:val="225"/>
          <w:tblHeader/>
        </w:trPr>
        <w:tc>
          <w:tcPr>
            <w:tcW w:w="3069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right" w:pos="9639"/>
              </w:tabs>
              <w:spacing w:before="40" w:after="40"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 Подготовка отчета по результатам НИР. Зачет</w:t>
            </w:r>
          </w:p>
        </w:tc>
        <w:tc>
          <w:tcPr>
            <w:tcW w:w="3457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СРС, индивидуальное собеседование с научным руководителем</w:t>
            </w:r>
          </w:p>
        </w:tc>
        <w:tc>
          <w:tcPr>
            <w:tcW w:w="2682" w:type="dxa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практики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 практики</w:t>
            </w:r>
          </w:p>
          <w:p w:rsidR="00D56763" w:rsidRDefault="00D56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C3042D" w:rsidRDefault="00C3042D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прохождении практики НИР обучающиеся обязаны: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Получить на кафедре, проводящей практику, консультацию и инструктаж по всем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вопросам организации практики, в т.ч. по технике безопасности и производственной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санитарии.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Посещать в обязательном порядке все виды практики и выполнять в установленные сроки все виды заданий, предусмотренных программами практики. Систематически и глубоко овладевать практическими навыками.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Подчиняться действующим в организациях правилам внутреннего трудового распорядка.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Регулярно вести дневник практики НИР.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Своевременно и качественно подготовить отчётную документацию по практике и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представить руководителю практики в установленный срок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студент представляет индивидуальному (групповому) руководителю от кафедры следующие отчетные материалы: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письменный отчет о практике.</w:t>
      </w:r>
      <w:r>
        <w:rPr>
          <w:color w:val="000000"/>
          <w:sz w:val="24"/>
          <w:szCs w:val="24"/>
        </w:rPr>
        <w:t xml:space="preserve"> Отчет должен содержать описание базы практики (подразделения), сведения об организации её деятельности, об изученных студентом материалах, о конкретной выполненной студентом работе в период практики, а также выводы и предложения, возникшие у студента в ходе практики (образец оформления обложки отчета – Приложение 1);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дневник </w:t>
      </w:r>
      <w:r>
        <w:rPr>
          <w:color w:val="000000"/>
          <w:sz w:val="24"/>
          <w:szCs w:val="24"/>
        </w:rPr>
        <w:t>практики с подписями руководителя от базы практики, подтверждающими выполнение отмеченных в дневнике видов работы (постранично), оценками по каждой базе практики и печатью предприятия, учреждения, организации (образец титульный листа дневника – Приложение 2, примерная структура дневника – Приложения 3). Решением кафедры от ведения дневника могут быть  освобождены студенты, работающие по месту прохождения практики на оплачиваемой должности;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 xml:space="preserve">характеристика, </w:t>
      </w:r>
      <w:r>
        <w:rPr>
          <w:color w:val="000000"/>
          <w:sz w:val="24"/>
          <w:szCs w:val="24"/>
        </w:rPr>
        <w:t>составленная руководителем от базы практики и отражающая уровень теоретической и практической подготовки студента, его отношение к выполнению поручаемых заданий, соблюдение трудовой дисциплины, культура поведения (составляется в свободной форме);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групповой или индивидуальный договор, заверенный печатью и подписью руководителя базы практики (Приложение 4,5 )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отчетные материалы представляются в подшитом и пронумерованном виде.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учебной практике проводится промежуточная аттестация студентов в форме дифференцированного зачета. Отчетные материалы представляются индивидуальному (групповому) руководителю практики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НИР выставляется по результатам защиты студентами отчетов перед комиссией, утвержденной заведующим кафедрой,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характеристике; оценка руководителя практики от организации; 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защита отчета.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Студенты, не выполнившие программу практики без уважительной причины или получившие отрицательную оценку, обязаны ликвидировать образовавшуюся академическую задолженность в установленном порядке. В этом случае студенты могут быть направлены на практику повторно в свободное от учебы время.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НИР требует знания и умения применять различные компьютерные технологии. Можно предложить следующий алгоритм работы по подготовке самостоятельных заданий с использованием компьютера, баз данных и сети Интернет.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поиска информации представляет последовательность шагов, приводящих при посредстве системы к некоторому результату, и позволяющих оценить его полноту. Так как пользователь обычно не имеет исчерпывающих знаний об информационном содержании ресурса, в котором проводит поиск, то оценить адекватность выражения запроса, равно как и полноту получаемого результата, он может, основываясь лишь на внешних оценках или на промежуточных результатах и обобщениях, сопоставляя их, например, с предыдущими.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поиска можно представить в виде следующих основных компонент: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формулирование запроса, выбор поисковых системы и сервисов;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проведение поиска в одной или нескольких поисковых системах;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обзор полученных результатов (ссылок);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предварительная обработка полученных результатов: просмотр содержания ссылок, извлечение и сохранение релевантных данных;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при необходимости модификация запроса и проведение повторного (уточняющего) поиска с последующей обработкой полученных результатов.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уменьшения объёма отобранных материалов осуществляют фильтрацию результатов поиска по типу источников (сайтов, порталов), тематике и другим основаниям.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используемым поисковым технологиям информационные ресурсы можно разбить на 4 категории: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Тематические каталоги;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Специализированные каталоги (онлайн справочники);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Поисковые браузеры (полнотекстовый поиск);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Средства метапоиска.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Методические рекомендации по проведению исследования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Обоснование актуальности, определение теоретического и практического значения темы исследования, выдвижение гипотезы исследования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выбранной темы - начальный этап любого исследования. Актуальность темы отражает её важность, своевременность выполнения и перспективность полученных результатов. Обосновывая актуальность темы необходимо убедительно показать, что в современном состоянии изучаемого вопроса имеются неразрешенные или не полностью решенные аспекты какой-либо проблемы.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аспектами актуальности исследования чаще всего могут быть следующие (3):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Необходимость дополнения теоретических построений, относящихся к изучаемому явлению. Имеется в виду, что новые данные об его характеристиках и взаимосвязях позволят прояснить природу явления, закроют некоторое "белое пятно" в существующих представлениях, позволят разрешить имеющиеся противоречия.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Потребность в новых фактах, которые позволят расширить теорию и сферу ее применения.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Потребность в более эффективных исследовательских методах, способных обеспечить получение новых данных.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4) Потребность в методах (способах, технологиях), имеющих более широкие возможности и эффективность воздействия, обучения, тренировки, лечения, реабилитации, применения в труде.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Потребность в дополнении или переработке социальных теорий, концепций, рекомендаций с целью более полного использования их как представителями других наук, так и широкими слоями населения.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применении к квалификационной работе магистра понятие "актуальность" имеет одну особенность. Поскольку эта работа является квалификационной, то, как ее автор умеет выбрать тему и насколько правильно он эту тему понимает и оценивает с точки зрения своевременности и социальной значимости, характеризует его научную зрелость и профессиональную подготовленность.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Гипотеза</w:t>
      </w:r>
      <w:r>
        <w:rPr>
          <w:color w:val="000000"/>
          <w:sz w:val="24"/>
          <w:szCs w:val="24"/>
        </w:rPr>
        <w:t xml:space="preserve"> — это некоторое допущение, предположение. Гипотеза выдвигается для решения какой-либо конкретной проблемы. Для того чтобы быть обоснованной или состоятельной, ее  должны характеризовать определенные условия: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теоретическая обоснованность, т.е. согласие гипотезы с фактическим материалом, на базе которого и для объяснения которого она выдвигается; гипотеза должна соответствовать установившимся в науке законам, теориям и т.п.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эмпирическая проверяемость (верификация). Гипотеза должна в принципе допускать возможность опровержения и возможность подтверждения.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информативность, т.е. приложимость ко всему классу исследуемых объектов. Иными словами, нужно стремиться к тому, чтобы из гипотезы выводились не только те явления, для объяснения которых она специально придумана, но и возможно более широкий круг родственных им явлений.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логическая обоснованность и предсказательность гипотезы.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должна состоять из большого количества предложений: как правило - одно, редко - два-три.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формулировке гипотезы следует избегать ценностных суждений (гипотеза должна соответствовать фактам, быть проверяемой и применимой к широкому кругу явлений). </w:t>
      </w:r>
    </w:p>
    <w:p w:rsidR="00D56763" w:rsidRDefault="00620249" w:rsidP="00C3042D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гипотеза должна иметь безупречное стилистическое оформление, простоту и логику изложения с соблюдением принципов преемственности.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Формулировка целей и задач исследования, объекта и предмета исследования.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– это представление о результате, о том, что должно быть достигнуто в ходе исследования Она обычно заключается в том, чтобы: «Изучить...», «Выявить...», «Рассмотреть...», «Определить...», «Дать характеристику...», «Доказать...».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Чаще всего в  исследованиях цель носит практический характер.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характеру исследования цели могут быть двух типов – это исследование чего-то принципиально нового или уточнение старого. Соответственно исследование может носить либо поисковый, либо констатирующий (уточняющий) характер.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Цель конкретизируется и развивается в задачах исследования, которые отражают то, что требует решения в процессе исследования. Это обычно делается в форме перечисления (изучить.., описать.., установить.., выяснить.., вывести формулу и т.п.). Если цель определяет стратегию исследования; то задачи - тактику исследования. Выделяются обычно три-четыре задачи, которые необходимо решить для достижения цели исследования.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Формулировки  задач необходимо делать как можно более тщательно, поскольку описание их решения должно составить содержание глав магистерской диссертации. Частая ошибка в формулировании задач исследования в том, что автор подменяет изложение исследовательских задач описанием плана предстоящей работы. В этом случае задачи формулируются примерно таким образом: 1) проанализировать литературу по теме, 2) провести эксперимент (обследование), 3) обработать эмпирические данные, 4) проанализировать полученные результаты и сделать выводы.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9D9D9D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Задачи могут быть теоретические, эмпирические и методические . Их описание  обычно делается в форме перечисления с использованием таких глаголов: изучить…, описать…, выявить…, установить…, выделить… проанализировать существующие подходы…, провести исследование…, разработать программу коррекции, разработать программу тренинга..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Объект исследования</w:t>
      </w:r>
      <w:r>
        <w:rPr>
          <w:color w:val="000000"/>
          <w:sz w:val="24"/>
          <w:szCs w:val="24"/>
        </w:rPr>
        <w:t xml:space="preserve"> - это организация, на базе которой проводится исследование, социально-демографическая группа, которая является носителем проблемы.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Предмет – наиболее существенные для анализа проблемы стороны и свойства объекта, которые подлежат изучению. Формулировка предмета зависит от тех характеристик объекта, которые мы считаем обязательным изучить, чтобы получить ответ на главный вопрос исследования. Это взаимосвязь объекта и проблемы исследования.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bookmark=id.gjdgxs" w:colFirst="0" w:colLast="0"/>
      <w:bookmarkEnd w:id="0"/>
      <w:r>
        <w:rPr>
          <w:color w:val="000000"/>
          <w:sz w:val="24"/>
          <w:szCs w:val="24"/>
        </w:rPr>
        <w:t>Объект и предмет исследования как категории научного процесса соотносятся между собой как общее и частное. В объекте выделяется та часть, которая служит предметом исследования. Именно на него и направлено основное внимание магистранта, именно предмет исследования определяет тему работы, которая обозначается на титульном листе как ее заглавие.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Конкретизация методов и методик исследования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Методы и методики исследования служат инструментами в решении поставленной цели исследования. Успешность выполнения диссертации в наибольшей степени зависит от умения выбрать наиболее результативные методы исследования, поскольку именно они позволяют достичь поставленной  цели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Методы научных исследований — это приемы и средства, с помощью которых получают сведения, необходимые для получения новых знаний и фактов.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Методика - последовательность решения частных задач на основе выбранного метода исследования, система условий, требований и ограничений проведения исследования.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Изучение и анализ теоретических основ исследования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Теоретические основы исследуемой проблемы характеризует критический обзор литературы, который позволяет выделить  главное и существенное в современном состоянии изученности темы квалификационной работы, оценить ранее сделанное другими исследователями и сформировать контуры будущего исследования.  Изучение и анализ  проблемы осуществляется непосредственно при работе с научной литературой (монографиями, учебниками, статьями в периодических изданиях, тезисами докладов, библиографическими, информационными, реферативными изданиями и т.д.). Поиск литературы осуществляется.  исходя из темы и гипотезы исследования.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сбор теоретической информации ведется ретроспективно - от современных источников к более старым. Изучение материала нужно начинать с наиболее фундаментальных работ. Целесообразно обращаться к источникам, авторы которых обладают максимальным научным авторитетом в данной области.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рекомендовать следующую последовательность работы с литературными источниками:</w:t>
      </w:r>
    </w:p>
    <w:p w:rsidR="00D56763" w:rsidRDefault="00620249" w:rsidP="004E43F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Библиографическая подготовка, которая включает в себя: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Ознакомление с определениями основных понятий, относящихся к рассматриваемой теме, используя словари и энциклопедии. В них часто можно найти ссылки на наиболее известные работы в данной области и на ученых, внесших вклад в исследование изучаемого явления.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Составление библиографии по интересующей теме с помощью доступного систематического каталога. В систематическом каталоге библиографические ссылки сгруппированы по темам. Чем крупнее библиотека, тем эффективнее будет работа с каталогом. В таких библиотеках деление на разделы достаточно дифференцированное. Целесообразно просмотреть несколько разделов каталога, попадающих в смысловое поле предмета исследования.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Важно сделать библиографическое описание каждой публикации. Наиболее эффективна картотека в виде файла в персональном компьютере. Используя функцию поиска, можно очень быстро находить нужных авторов или составлять тематические подборки. Для этого вместе с выходными данными каждого литературного источника необходимо указать ключевые слова, т.е. основные понятия, отражающие направленность и содержание публикации.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 В библиографическом поиске могут быть особенно полезны информационные издания, библиографические издания, реферативные издания, обзорные издания. К сожалению, в психологии такого рода изданий немного, но они есть.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 Ознакомиться со справочными и библиографическими изданиями по другим наукам — социологии, педагогике, философии, психологии. </w:t>
      </w:r>
    </w:p>
    <w:p w:rsidR="00D56763" w:rsidRDefault="00620249" w:rsidP="004E43F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литературой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Проделав библиографическую подготовку, можно получить  представление о количестве публикаций по интересующей теме, о временных рамках публикаций, об интересе ученых к данной проблеме. По реферативному журналу часто удается обнаружить и наиболее цитируемых авторов без обращения к специальным изданиям, дающим точные количественные характеристики цитируемости. Лучше начинать чтение с наиболее известных цитируемых авторов и тех, кто внес наибольший вклад в начальный период изучения проблемы — так легче будет понимать содержание многих других работ. </w:t>
      </w:r>
    </w:p>
    <w:p w:rsidR="00D56763" w:rsidRDefault="00620249" w:rsidP="004E43F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Конспект работы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конспекте работы, описывающей экспериментальное исследование, надо отметить такие его характеристики: перечень использованных методик, описание оригинальных (авторских) методик, описание процедуры эксперимента, объем выборки испытуемых, социально-демографические и другие значимые параметры выборки (всегда важны данные о возрасте, поле, уровне образования, профессии, принадлежности к определенной социальной группе).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Любой конспект надо начинать с записи полных выходных данных печатной работы. </w:t>
      </w:r>
    </w:p>
    <w:p w:rsidR="00D56763" w:rsidRDefault="00620249" w:rsidP="004E43F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Построение литературного обзора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Собранные материалы могут быть скомпонованы по хронологическому принципу (изложение будет описывать этапы исследования проблемы отечественными и зарубежными учеными) или логическому принципу. Представление материала по логическому принципу могут много дать самому исследователю для углубления понимания природы изучаемого явления. Структура может быть примерно следующей.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Феноменологическое описание, т.е. описание проявлений. Область проявлений, частота проявлений, временные, пространственные, интенсивностные, модальностные (если они имеются у изучаемых явлений) характеристики.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Место данного явления среди других социальных  явлений, т.е. его взаимосвязи, взаимовлияния. Факторы, его обусловливающие. Явления, на которые оно оказывает влияние.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Рассмотрение с опорой на схему, соответствующую избранному вами подходу: системному, целостному, комплексному, средовому или ситуационному и т.д. Этот выбор должен быть сделан в ходе предшествующего методологического анализа. При любом подходе необходимо уделить внимание компонентному составу изучаемого явления, его структуре. Структура явления — это устойчивые связи между его компонентами, элементами. В психологии под структурой, чаще всего, понимается функциональная структура, т.е. устойчивые взаимосвязи между отдельными функциями. Нередко отдельные функции объединяют в функциональные блоки и рассматривают взаимосвязи между блоками.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Сущность, природа явления. Имеющиеся определения данного явления. Характеристика степени разнообразия в его понимании различными авторами.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Закономерности, которым подчиняется явление.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Прикладное, практическое использование  явления (свойства, функции) или учет его характеристик.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Понятно, что построение литературного обзора зависит от специфики рассматриваемого явления, его изученности и многих других факторов, поэтому предложенная схема является приблизительной.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В результате анализа научных трудов должно быть сформулировано своё отношение к изучаемой проблеме. Логическим завершением работы с научной информацией является констатация состояния проблемы, степени изученности и разработанности на сегодняшний момент.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Сбор и изучение эмпирической информации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Сбор эмпирического материала - один из наиболее ответственных этапов подготовки научного исследования. От того, насколько правильно и полно собран фактический материал, во многом зависит своевременное и качественное написание работы. В течение научно-исследовательской практики магистрант должен собрать эмпирический материал для квалификационной работы.  Прежде всего, необходимо определиться с выборкой для эмпирического исследования.  Объем выборки принципиально важен, поскольку только при использовании адекватной выборки можно получить достаточно полную и точную картину изучаемого  феномена. Основными требованиями к выборке является ее репрезентативность и адекватность.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Репрезентативность</w:t>
      </w:r>
      <w:r>
        <w:rPr>
          <w:color w:val="000000"/>
          <w:sz w:val="24"/>
          <w:szCs w:val="24"/>
        </w:rPr>
        <w:t xml:space="preserve">— представительность, показательность, соответствие характеристик, полученных в результате частичного (выборочного) обследования какого-либо объекта, характеристикам этого объекта в целом, позволяющее распространить выводы частичного обследования на весь изучаемый объект.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Адекватной</w:t>
      </w:r>
      <w:r>
        <w:rPr>
          <w:color w:val="000000"/>
          <w:sz w:val="24"/>
          <w:szCs w:val="24"/>
        </w:rPr>
        <w:t xml:space="preserve"> считается выборка достаточного объема (размера) для того, чтобы в количественных характеристиках (числовых показателях) был достигнут предполагаемый уровень достоверности.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объема выборки обусловлено исследовательскими целями и задачами.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Обработка полученных данных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Обработка полученных данных направлена на решение следующих задач: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 упорядочивание полученного материала;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обнаружение и ликвидация ошибок, недочетов, пробелов в сведениях;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 выявление скрытых от непосредственного восприятия тенденций, закономерностей и связей;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 обнаружение новых фактов, которые не ожидались и не были замечены в ходе эмпирического процесса;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 выяснение уровня достоверности, надежности и точности собранных данных и получение на их базе научно обоснованных результатов.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Различают количественную и качественную обработку данных. Количественная обработка – это работа с измеренными характеристиками изучаемого объекта, его «объективированными» свойствами. Качественная обработка представляет собой способ проникновения в сущность объекта путем выявления его не измеряемых свойств.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Качественные и количественные методы обработки результатов неразрывно связаны с количественной и качественной традицией исследования в социологии. Количественная и качественная традиции исследования в социологии различаются между собой по нескольким основаниям, которые представляют собой методологические принципы исследования или исследовательские позиции.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Полученные в эмпирическом исследовании данные обобщаются и интерпретируются, что осуществляется на основе структурного, функционального, комплексного  или системного подходов. Использование того или иного метода не означает исключения другого.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Структурный</w:t>
      </w:r>
      <w:r>
        <w:rPr>
          <w:color w:val="000000"/>
          <w:sz w:val="24"/>
          <w:szCs w:val="24"/>
        </w:rPr>
        <w:t xml:space="preserve"> подход – направление, ориентированное на выявление и описание структуры объектов (явлений). Для него характерно: углубленное внимание к описанию актуального состояния объектов; выяснение внутренне присущих им вневременных </w:t>
      </w:r>
      <w:r>
        <w:rPr>
          <w:color w:val="000000"/>
          <w:sz w:val="24"/>
          <w:szCs w:val="24"/>
        </w:rPr>
        <w:lastRenderedPageBreak/>
        <w:t xml:space="preserve">свойств; интерес не к изолированным фактам, а к отношениям между ними. В итоге строится система взаимосвязей между элементами объекта на различных уровнях его организации.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Функциональный</w:t>
      </w:r>
      <w:r>
        <w:rPr>
          <w:color w:val="000000"/>
          <w:sz w:val="24"/>
          <w:szCs w:val="24"/>
        </w:rPr>
        <w:t xml:space="preserve"> подход ориентирован на выявление и изучение функций объектов (явлений).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Комплексный</w:t>
      </w:r>
      <w:r>
        <w:rPr>
          <w:color w:val="000000"/>
          <w:sz w:val="24"/>
          <w:szCs w:val="24"/>
        </w:rPr>
        <w:t xml:space="preserve"> подход – это направление, рассматривающее объект исследования как совокупность компонентов, подлежащих изучению с помощью соответствующей совокупности методов. Компоненты могут быть как относительно однородными частями целого, так и его разнородными частями.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Системный</w:t>
      </w:r>
      <w:r>
        <w:rPr>
          <w:color w:val="000000"/>
          <w:sz w:val="24"/>
          <w:szCs w:val="24"/>
        </w:rPr>
        <w:t xml:space="preserve"> подход – это методологическое направление в изучении реальности, рассматривающее любой ее фрагмент как систему. Система есть некоторая целостность, взаимодействующая с окружающей средой и состоящая из множества элементов, находящихся между собой в некоторых отношениях и связях. Любая система может рассматриваться, с одной стороны, как объединение более простых (мелких) подсистем со своими свойствами и функциями, а с другой – как подсистема более сложных (крупных) систем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научно-исследовательской работы должен пройти процедуру её защиты, в ходе которой должен предоставить следующие документы: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Дневник практики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D56763" w:rsidRDefault="00620249" w:rsidP="004E43FF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Отчет о проделанной работе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D56763" w:rsidRDefault="00620249" w:rsidP="004E43F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D56763" w:rsidRDefault="00620249" w:rsidP="004E43F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D56763" w:rsidRDefault="00620249" w:rsidP="004E43F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D56763" w:rsidRDefault="00620249" w:rsidP="004E43F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степень удовлетворенности практикой.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Характеристика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D56763" w:rsidRDefault="00620249" w:rsidP="004E43F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D56763" w:rsidRDefault="00620249" w:rsidP="004E43F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D56763" w:rsidRDefault="00620249" w:rsidP="004E43F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Доклад на итоговую конференцию. В нем должны быть освещены следующие вопросы: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D56763" w:rsidRDefault="00620249" w:rsidP="004E43FF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D56763" w:rsidRPr="00C3042D" w:rsidRDefault="00620249" w:rsidP="00C3042D">
      <w:pPr>
        <w:pStyle w:val="a6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C3042D">
        <w:rPr>
          <w:color w:val="000000"/>
          <w:sz w:val="24"/>
        </w:rPr>
        <w:t>применять теоретические знания на практике;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D56763" w:rsidRPr="00C3042D" w:rsidRDefault="00620249" w:rsidP="00C3042D">
      <w:pPr>
        <w:pStyle w:val="a6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C3042D">
        <w:rPr>
          <w:color w:val="000000"/>
          <w:sz w:val="24"/>
        </w:rPr>
        <w:t>конспекта и т. д.);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D56763" w:rsidRDefault="00620249" w:rsidP="00C3042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D56763" w:rsidRDefault="00D56763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</w:t>
      </w:r>
      <w:r>
        <w:rPr>
          <w:color w:val="000000"/>
          <w:sz w:val="24"/>
          <w:szCs w:val="24"/>
        </w:rPr>
        <w:lastRenderedPageBreak/>
        <w:t>документов, представленных студентами на кафедру. При выставлении итоговой дифференцированной оценки учитываются: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D56763" w:rsidRDefault="00620249" w:rsidP="004E43F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Оценочная таблица уровня сформированности компетенций по итогам научно-исследовательской работы</w:t>
      </w:r>
    </w:p>
    <w:tbl>
      <w:tblPr>
        <w:tblStyle w:val="aff7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C3042D" w:rsidRPr="00C3042D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 Дневник содержит 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C3042D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C3042D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C3042D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C3042D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Описание структуры исследования по теме НИР</w:t>
            </w:r>
          </w:p>
        </w:tc>
        <w:tc>
          <w:tcPr>
            <w:tcW w:w="1571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целей и задач исследования не предоставлено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исследования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структуры исследования, цели и задачи исследования, однако не ясны перспективы исследования по теме нир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структуры исследования, цели и задачи исследования, ясны перспективы исследования по теме нир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</w:t>
            </w:r>
          </w:p>
        </w:tc>
        <w:tc>
          <w:tcPr>
            <w:tcW w:w="1571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D56763">
        <w:trPr>
          <w:cantSplit/>
          <w:tblHeader/>
        </w:trPr>
        <w:tc>
          <w:tcPr>
            <w:tcW w:w="2364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D56763">
        <w:trPr>
          <w:cantSplit/>
          <w:tblHeader/>
        </w:trPr>
        <w:tc>
          <w:tcPr>
            <w:tcW w:w="9570" w:type="dxa"/>
            <w:gridSpan w:val="4"/>
          </w:tcPr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Набранные баллы суммируются.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Минимальный балл равен «0». Максимальный – 19.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«отлично» соответствует 16-19 баллам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«хорошо» соответствует 12-15 баллам</w:t>
            </w:r>
          </w:p>
          <w:p w:rsidR="00D56763" w:rsidRDefault="00620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«удовлетворительно соответствует 10-11 баллам.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       Оценка «неудовлетворительно соответствует 0-9 баллам</w:t>
            </w:r>
          </w:p>
        </w:tc>
      </w:tr>
    </w:tbl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D56763" w:rsidRDefault="00D56763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D56763" w:rsidRDefault="00620249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1. Социальная работа: теория и практика : учебник и практикум для вузов / Е. Н. Приступа [и др.] ; под редакцией Е. Н. Приступы. — Москва : Издательство Юрайт, 2021. — 306 с. — (Высшее образование). — ISBN 978-5-534-02693-1. — Текст : электронный // ЭБС Юрайт [сайт]. — URL: </w:t>
      </w:r>
      <w:hyperlink r:id="rId10">
        <w:r>
          <w:rPr>
            <w:color w:val="0000FF"/>
            <w:sz w:val="24"/>
            <w:szCs w:val="24"/>
            <w:u w:val="single"/>
          </w:rPr>
          <w:t xml:space="preserve">https://urait.ru/bcode/469197 </w:t>
        </w:r>
      </w:hyperlink>
    </w:p>
    <w:p w:rsidR="00D56763" w:rsidRDefault="00620249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2. Наместникова, И. В.  Методы исследования в социальной работе : учебник для бакалавров / И. В. Наместникова. — Москва : Издательство Юрайт, 2019. — 430 с. — (Бакалавр. Академический курс). — ISBN 978-5-9916-3315-4. — Текст : электронный // Образовательная платформа Юрайт [сайт]. — URL: https://urait.ru/bcode/425895 </w:t>
      </w:r>
    </w:p>
    <w:p w:rsidR="00D56763" w:rsidRDefault="00D56763">
      <w:pPr>
        <w:widowControl/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 дополнительная литература</w:t>
      </w:r>
    </w:p>
    <w:p w:rsidR="00D56763" w:rsidRDefault="00620249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lastRenderedPageBreak/>
        <w:t>1. Федеральный закон от 29 декабря 2012 года №273 ФЗ  «Об образовании в Российской Федерации»</w:t>
      </w:r>
    </w:p>
    <w:p w:rsidR="00D56763" w:rsidRDefault="00620249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D56763" w:rsidRDefault="00620249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C3042D" w:rsidRPr="00C3042D">
        <w:rPr>
          <w:sz w:val="24"/>
          <w:szCs w:val="24"/>
        </w:rPr>
        <w:t>ЯрГУ-СК-П-217-2021 с изменениями от 27.12.2022.</w:t>
      </w:r>
      <w:r>
        <w:rPr>
          <w:sz w:val="24"/>
          <w:szCs w:val="24"/>
        </w:rPr>
        <w:t xml:space="preserve">  </w:t>
      </w:r>
    </w:p>
    <w:p w:rsidR="00D56763" w:rsidRDefault="00620249">
      <w:pPr>
        <w:widowControl/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sz w:val="24"/>
          <w:szCs w:val="24"/>
        </w:rPr>
      </w:pPr>
    </w:p>
    <w:p w:rsidR="00D56763" w:rsidRDefault="00D0599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color w:val="0000FF"/>
          <w:sz w:val="24"/>
          <w:szCs w:val="24"/>
          <w:u w:val="single"/>
        </w:rPr>
      </w:pPr>
      <w:r>
        <w:fldChar w:fldCharType="begin"/>
      </w:r>
      <w:r w:rsidR="00620249">
        <w:instrText xml:space="preserve"> HYPERLINK "https://urait.ru/bcode/469197%202" </w:instrText>
      </w:r>
      <w:r>
        <w:fldChar w:fldCharType="separate"/>
      </w:r>
    </w:p>
    <w:p w:rsidR="00D56763" w:rsidRDefault="00D0599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fldChar w:fldCharType="end"/>
      </w:r>
      <w:r w:rsidR="00620249">
        <w:rPr>
          <w:b/>
          <w:color w:val="000000"/>
          <w:sz w:val="24"/>
          <w:szCs w:val="24"/>
        </w:rPr>
        <w:t>в) ресурсы сети «Интернет»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1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D56763" w:rsidRDefault="006202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2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Что не удалось в ходе практики? Каковы причины неудач? Как их можно исправить?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«Научно-исследовательская работа»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D56763" w:rsidRDefault="00620249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hyperlink r:id="rId13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 w:rsidP="004E43FF">
      <w:pPr>
        <w:widowControl/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sz w:val="24"/>
          <w:szCs w:val="24"/>
        </w:rPr>
        <w:t>Составитель:</w:t>
      </w:r>
      <w:r>
        <w:rPr>
          <w:color w:val="000000"/>
          <w:sz w:val="24"/>
          <w:szCs w:val="24"/>
        </w:rPr>
        <w:t xml:space="preserve"> Составитель: к.полит.наук, доцент. А.А. Власова,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старший преподаватель кафедры социальных технологий Е.А. Серова</w:t>
      </w:r>
      <w:r>
        <w:br w:type="page"/>
      </w:r>
      <w:r>
        <w:rPr>
          <w:b/>
          <w:color w:val="000000"/>
          <w:sz w:val="24"/>
          <w:szCs w:val="24"/>
        </w:rPr>
        <w:lastRenderedPageBreak/>
        <w:t>12. Иные сведения (материалы)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t>Ярославль 202</w:t>
      </w:r>
      <w:r w:rsidR="00EF0D7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5" w:name="bookmark=id.tyjcwt" w:colFirst="0" w:colLast="0"/>
      <w:bookmarkEnd w:id="5"/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EF0D7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D56763" w:rsidRDefault="00620249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D56763" w:rsidRDefault="00620249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8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D56763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D56763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56763" w:rsidRDefault="00D56763" w:rsidP="004E4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D56763" w:rsidRDefault="0062024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EF0D75"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г.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b/>
          <w:color w:val="000000"/>
          <w:sz w:val="24"/>
          <w:szCs w:val="24"/>
        </w:rPr>
        <w:t>1. Предмет Договора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b/>
          <w:color w:val="000000"/>
          <w:sz w:val="24"/>
          <w:szCs w:val="24"/>
        </w:rPr>
        <w:t>2. Права и обязанности Сторон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 Организация обязана: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 Профильная организация обязана: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8" w:name="bookmark=id.1pxezwc" w:colFirst="0" w:colLast="0"/>
      <w:bookmarkEnd w:id="28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 Организация имеет право: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b/>
          <w:color w:val="000000"/>
          <w:sz w:val="24"/>
          <w:szCs w:val="24"/>
        </w:rPr>
        <w:t>3. Срок действия договора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b/>
          <w:color w:val="000000"/>
          <w:sz w:val="24"/>
          <w:szCs w:val="24"/>
        </w:rPr>
        <w:t>4. Заключительные положения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4" w:name="bookmark=id.19c6y18" w:colFirst="0" w:colLast="0"/>
      <w:bookmarkEnd w:id="44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5" w:name="bookmark=id.3tbugp1" w:colFirst="0" w:colLast="0"/>
      <w:bookmarkEnd w:id="45"/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56763" w:rsidRDefault="00620249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56763" w:rsidRDefault="00D56763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D56763" w:rsidRDefault="00D56763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9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D56763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D56763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a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D56763">
        <w:trPr>
          <w:cantSplit/>
          <w:tblHeader/>
        </w:trPr>
        <w:tc>
          <w:tcPr>
            <w:tcW w:w="1543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6763">
        <w:trPr>
          <w:cantSplit/>
          <w:tblHeader/>
        </w:trPr>
        <w:tc>
          <w:tcPr>
            <w:tcW w:w="1543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6763">
        <w:trPr>
          <w:cantSplit/>
          <w:tblHeader/>
        </w:trPr>
        <w:tc>
          <w:tcPr>
            <w:tcW w:w="1543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6763">
        <w:trPr>
          <w:cantSplit/>
          <w:tblHeader/>
        </w:trPr>
        <w:tc>
          <w:tcPr>
            <w:tcW w:w="1543" w:type="dxa"/>
            <w:vAlign w:val="center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D56763" w:rsidRDefault="006202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b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D56763">
        <w:trPr>
          <w:cantSplit/>
          <w:trHeight w:val="275"/>
          <w:tblHeader/>
        </w:trPr>
        <w:tc>
          <w:tcPr>
            <w:tcW w:w="585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56763">
        <w:trPr>
          <w:cantSplit/>
          <w:trHeight w:val="123"/>
          <w:tblHeader/>
        </w:trPr>
        <w:tc>
          <w:tcPr>
            <w:tcW w:w="585" w:type="dxa"/>
          </w:tcPr>
          <w:p w:rsidR="00D56763" w:rsidRDefault="006202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D56763" w:rsidRDefault="00D56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D56763" w:rsidRDefault="00D567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D56763" w:rsidSect="00C3042D">
      <w:footerReference w:type="default" r:id="rId14"/>
      <w:pgSz w:w="11906" w:h="16838"/>
      <w:pgMar w:top="1134" w:right="1134" w:bottom="1134" w:left="1418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0C8" w:rsidRDefault="00D220C8" w:rsidP="004E43FF">
      <w:pPr>
        <w:spacing w:line="240" w:lineRule="auto"/>
        <w:ind w:left="0" w:hanging="2"/>
      </w:pPr>
      <w:r>
        <w:separator/>
      </w:r>
    </w:p>
  </w:endnote>
  <w:endnote w:type="continuationSeparator" w:id="1">
    <w:p w:rsidR="00D220C8" w:rsidRDefault="00D220C8" w:rsidP="004E43F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42D" w:rsidRDefault="00D05995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3042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6A5E86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C3042D" w:rsidRDefault="00C3042D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0C8" w:rsidRDefault="00D220C8" w:rsidP="004E43FF">
      <w:pPr>
        <w:spacing w:line="240" w:lineRule="auto"/>
        <w:ind w:left="0" w:hanging="2"/>
      </w:pPr>
      <w:r>
        <w:separator/>
      </w:r>
    </w:p>
  </w:footnote>
  <w:footnote w:type="continuationSeparator" w:id="1">
    <w:p w:rsidR="00D220C8" w:rsidRDefault="00D220C8" w:rsidP="004E43F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20E"/>
    <w:multiLevelType w:val="multilevel"/>
    <w:tmpl w:val="E890886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6CE3D3B"/>
    <w:multiLevelType w:val="multilevel"/>
    <w:tmpl w:val="904E711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30" w:hanging="75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23064EBE"/>
    <w:multiLevelType w:val="multilevel"/>
    <w:tmpl w:val="447EFF9E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B5C2E84"/>
    <w:multiLevelType w:val="multilevel"/>
    <w:tmpl w:val="7BE4763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9046C69"/>
    <w:multiLevelType w:val="multilevel"/>
    <w:tmpl w:val="9CCCC31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54700A48"/>
    <w:multiLevelType w:val="multilevel"/>
    <w:tmpl w:val="603C641C"/>
    <w:lvl w:ilvl="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95841BA"/>
    <w:multiLevelType w:val="multilevel"/>
    <w:tmpl w:val="8848BE46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9CB1817"/>
    <w:multiLevelType w:val="hybridMultilevel"/>
    <w:tmpl w:val="C4428DF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5BD42CCA"/>
    <w:multiLevelType w:val="multilevel"/>
    <w:tmpl w:val="F6D4C3E6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9">
    <w:nsid w:val="5DDC781E"/>
    <w:multiLevelType w:val="multilevel"/>
    <w:tmpl w:val="CA5CE8A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72C50EA"/>
    <w:multiLevelType w:val="multilevel"/>
    <w:tmpl w:val="D5048B62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1">
    <w:nsid w:val="6C357651"/>
    <w:multiLevelType w:val="multilevel"/>
    <w:tmpl w:val="B74A33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79E339B1"/>
    <w:multiLevelType w:val="multilevel"/>
    <w:tmpl w:val="DE3099C0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2"/>
  </w:num>
  <w:num w:numId="11">
    <w:abstractNumId w:val="1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763"/>
    <w:rsid w:val="000575AF"/>
    <w:rsid w:val="0027235E"/>
    <w:rsid w:val="002D6CCA"/>
    <w:rsid w:val="004E43FF"/>
    <w:rsid w:val="0058224B"/>
    <w:rsid w:val="005E156D"/>
    <w:rsid w:val="00620249"/>
    <w:rsid w:val="00655005"/>
    <w:rsid w:val="006A5E86"/>
    <w:rsid w:val="00764238"/>
    <w:rsid w:val="00975EBF"/>
    <w:rsid w:val="00A30326"/>
    <w:rsid w:val="00A74E96"/>
    <w:rsid w:val="00AC0C2C"/>
    <w:rsid w:val="00B008CD"/>
    <w:rsid w:val="00C3042D"/>
    <w:rsid w:val="00C65C8D"/>
    <w:rsid w:val="00D05995"/>
    <w:rsid w:val="00D220C8"/>
    <w:rsid w:val="00D56763"/>
    <w:rsid w:val="00E03097"/>
    <w:rsid w:val="00EF0D75"/>
    <w:rsid w:val="00F0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71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532071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532071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532071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532071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53207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5320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56763"/>
  </w:style>
  <w:style w:type="table" w:customStyle="1" w:styleId="TableNormal">
    <w:name w:val="Table Normal"/>
    <w:rsid w:val="00D567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3207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53207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532071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53207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532071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532071"/>
    <w:pPr>
      <w:spacing w:line="312" w:lineRule="auto"/>
    </w:pPr>
    <w:rPr>
      <w:sz w:val="24"/>
      <w:szCs w:val="24"/>
    </w:rPr>
  </w:style>
  <w:style w:type="character" w:styleId="a8">
    <w:name w:val="footnote reference"/>
    <w:rsid w:val="00532071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53207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532071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532071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532071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53207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53207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5320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53207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532071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532071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532071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532071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53207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532071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532071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53207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532071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532071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532071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53207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532071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532071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532071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53207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532071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532071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532071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532071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532071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532071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532071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532071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532071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rsid w:val="0053207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532071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rsid w:val="0053207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532071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532071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532071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532071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532071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532071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FontStyle12">
    <w:name w:val="Font Style12"/>
    <w:rsid w:val="00532071"/>
    <w:rPr>
      <w:rFonts w:ascii="Times New Roman" w:hAnsi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paragraph" w:styleId="af9">
    <w:name w:val="Subtitle"/>
    <w:basedOn w:val="normal"/>
    <w:next w:val="normal"/>
    <w:rsid w:val="00D567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53207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53207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2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rsid w:val="005320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D5676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D5676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b.uniyar.ac.ru/opac/bk_cat_find.ph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sopir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69197%20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L2wJhQSr5PPksJAWZZOpYvtMhA==">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C0D7D0-4CAC-442A-AB60-E0A45329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10882</Words>
  <Characters>62029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15</cp:revision>
  <cp:lastPrinted>2023-06-28T12:51:00Z</cp:lastPrinted>
  <dcterms:created xsi:type="dcterms:W3CDTF">2022-02-12T16:19:00Z</dcterms:created>
  <dcterms:modified xsi:type="dcterms:W3CDTF">2024-05-12T13:57:00Z</dcterms:modified>
</cp:coreProperties>
</file>